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9E" w:rsidRDefault="00EC0673" w:rsidP="00EC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673">
        <w:rPr>
          <w:rFonts w:ascii="Times New Roman" w:hAnsi="Times New Roman" w:cs="Times New Roman"/>
          <w:sz w:val="28"/>
          <w:szCs w:val="28"/>
        </w:rPr>
        <w:t>Прокуратура района разъясняет!</w:t>
      </w:r>
    </w:p>
    <w:p w:rsidR="000E07E2" w:rsidRPr="00EC0673" w:rsidRDefault="000E07E2" w:rsidP="00EC06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673" w:rsidRPr="00EC0673" w:rsidRDefault="00EC0673" w:rsidP="00EC067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1 января 2020 года в Приморском крае налог на имущество физических лиц будет исчисляться исходя из кадастровой стоимости объектов налогообложения (Закон края от 05.07.2019 № 525-КЗ, принятый во исполнение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п. 1 ст. 402 Налогового кодекса РФ, ст. 5 Федерального закона ют 04.10.2018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№ 284-ФЗ), а не инвентаризационной стоимости как исчисляется в настоящее время.</w:t>
      </w:r>
      <w:proofErr w:type="gramEnd"/>
    </w:p>
    <w:p w:rsidR="00EC0673" w:rsidRPr="00EC0673" w:rsidRDefault="00EC0673" w:rsidP="00EC067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течение первых трех лет действия нового порядка налог будет исчисляться с учетом установленных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8 и 9 ст. 408 Налогового кодекса РФ переходных правил и понижающих коэффициентов (за 2020 год понижающий к</w:t>
      </w:r>
      <w:r w:rsidR="00C65D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оэффициент составит 0,2, за 202</w:t>
      </w:r>
      <w:bookmarkStart w:id="0" w:name="_GoBack"/>
      <w:bookmarkEnd w:id="0"/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 год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4, за 2022 год - 0,6). Начиная с четвертого года реализации нововведений, налог будет рассчитываться без применения понижающих коэффициентов.</w:t>
      </w:r>
    </w:p>
    <w:p w:rsidR="00EC0673" w:rsidRDefault="00EC0673" w:rsidP="00ED433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этом</w:t>
      </w:r>
      <w:proofErr w:type="gramStart"/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proofErr w:type="gramEnd"/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отдельных случаях содержащиеся в Едином государственном реестре недвижимости сведения, являющиеся основанием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определения кадастровой стоимости, могут 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соответствовать качественным и (или) количественным характеристикам этого объекта налогообложения (вследствие изменения, неверного учета, технических ошибок и т.п.), что приведет к расчёту налога в «завышенном размере». Однако, законодательством установлена возможность корректировки таких сведений посредством обращения в комиссию по рассмотрению споров о результатах определения кадастровой стоимости. Порядок учета изменений кадастровой стоимости объекта налогообложения, учитываемых для целей налогообложения, предусмотрен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п. </w:t>
      </w:r>
      <w:r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15 ст. 378.2 Налогового кодекса РФ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80AE4" w:rsidRDefault="00780AE4" w:rsidP="0078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5" w:history="1">
        <w:r w:rsidRPr="00780AE4">
          <w:rPr>
            <w:rFonts w:ascii="Times New Roman" w:hAnsi="Times New Roman" w:cs="Times New Roman"/>
            <w:sz w:val="28"/>
            <w:szCs w:val="28"/>
          </w:rPr>
          <w:t>налоговым периодом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80AE4" w:rsidRDefault="00780AE4" w:rsidP="0078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</w:t>
      </w:r>
    </w:p>
    <w:p w:rsidR="00780AE4" w:rsidRDefault="00780AE4" w:rsidP="0078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периодах.</w:t>
      </w:r>
    </w:p>
    <w:p w:rsidR="00780AE4" w:rsidRDefault="00780AE4" w:rsidP="0078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кадастровой стоимости объекта налогообложения вследствие изменения качественных и (или) количественных характеристик этого объекта налогообложения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780AE4" w:rsidRDefault="00780AE4" w:rsidP="0078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изменения кадастровой стоимости объекта налогообложения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применения для целей налогообложения сведений об изменяемой кадастровой стоимости.</w:t>
      </w:r>
    </w:p>
    <w:p w:rsidR="00780AE4" w:rsidRDefault="00780AE4" w:rsidP="0078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кадастровой стоимости объекта налогообложения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стоимости, установленной решением указанной комиссии или решением суда,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кадастровой стоимости, являющейся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предметом оспаривания.</w:t>
      </w:r>
    </w:p>
    <w:p w:rsidR="00ED4335" w:rsidRDefault="00780AE4" w:rsidP="00780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335">
        <w:rPr>
          <w:rFonts w:ascii="Times New Roman" w:hAnsi="Times New Roman" w:cs="Times New Roman"/>
          <w:sz w:val="28"/>
          <w:szCs w:val="28"/>
        </w:rPr>
        <w:t>Категории налогоплательщиков, имеющих право на налоговую льготу, виды объектов налогообложения, в отношении которых</w:t>
      </w:r>
      <w:r w:rsidR="00ED4335" w:rsidRPr="00ED4335">
        <w:rPr>
          <w:rFonts w:ascii="Times New Roman" w:hAnsi="Times New Roman" w:cs="Times New Roman"/>
          <w:sz w:val="28"/>
          <w:szCs w:val="28"/>
        </w:rPr>
        <w:t xml:space="preserve"> </w:t>
      </w:r>
      <w:r w:rsidR="00ED4335">
        <w:rPr>
          <w:rFonts w:ascii="Times New Roman" w:hAnsi="Times New Roman" w:cs="Times New Roman"/>
          <w:sz w:val="28"/>
          <w:szCs w:val="28"/>
        </w:rPr>
        <w:t>предоставляется налоговая льгота, а также порядок получения налоговой льготы регламентированы ст. 407</w:t>
      </w:r>
      <w:r w:rsidR="00ED4335" w:rsidRPr="00ED4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4335" w:rsidRPr="00EC067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Налогового кодекса РФ</w:t>
      </w:r>
      <w:r w:rsidR="00ED4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ED4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335" w:rsidRDefault="00ED4335" w:rsidP="00ED4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B16" w:rsidRPr="00EC0673" w:rsidRDefault="00230B16" w:rsidP="00ED433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73" w:rsidRPr="00EC0673" w:rsidRDefault="00EC0673" w:rsidP="00EC0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73" w:rsidRPr="00EC0673" w:rsidRDefault="00EC0673" w:rsidP="00EC0673">
      <w:pPr>
        <w:jc w:val="center"/>
        <w:rPr>
          <w:rFonts w:ascii="Times New Roman" w:hAnsi="Times New Roman" w:cs="Times New Roman"/>
        </w:rPr>
      </w:pPr>
    </w:p>
    <w:sectPr w:rsidR="00EC0673" w:rsidRPr="00EC0673" w:rsidSect="00EC067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3A539E"/>
    <w:rsid w:val="00780AE4"/>
    <w:rsid w:val="007965F1"/>
    <w:rsid w:val="00C65DE0"/>
    <w:rsid w:val="00EC0673"/>
    <w:rsid w:val="00E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F1A05F10D47A3B4F389C40DC19355BA1971209A1C9D648F76802C92C62B044B181905399559C01A5D0FDC2C3B36983991872424E86C9R3X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2019-08-11T08:05:00Z</cp:lastPrinted>
  <dcterms:created xsi:type="dcterms:W3CDTF">2019-08-10T02:03:00Z</dcterms:created>
  <dcterms:modified xsi:type="dcterms:W3CDTF">2019-08-11T08:07:00Z</dcterms:modified>
</cp:coreProperties>
</file>